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DF3" w:rsidRDefault="00523DF3">
      <w:pPr>
        <w:widowControl w:val="0"/>
        <w:autoSpaceDE w:val="0"/>
        <w:autoSpaceDN w:val="0"/>
        <w:adjustRightInd w:val="0"/>
        <w:spacing w:after="0" w:line="240" w:lineRule="auto"/>
        <w:rPr>
          <w:rFonts w:ascii="Arial" w:hAnsi="Arial" w:cs="Arial"/>
          <w:sz w:val="12"/>
          <w:szCs w:val="12"/>
        </w:rPr>
      </w:pPr>
      <w:r>
        <w:rPr>
          <w:rFonts w:ascii="Arial" w:hAnsi="Arial" w:cs="Arial"/>
          <w:sz w:val="18"/>
          <w:szCs w:val="18"/>
        </w:rPr>
        <w:t xml:space="preserve">M'SWINEY, Translation of the Psalms and Canticles with Commentary (St. Louis, 1901), 186-90, gives a bi-columnar translation from the Vulgate and the Hebrew </w:t>
      </w:r>
      <w:proofErr w:type="spellStart"/>
      <w:r>
        <w:rPr>
          <w:rFonts w:ascii="Arial" w:hAnsi="Arial" w:cs="Arial"/>
          <w:sz w:val="18"/>
          <w:szCs w:val="18"/>
        </w:rPr>
        <w:t>Massoretic</w:t>
      </w:r>
      <w:proofErr w:type="spellEnd"/>
      <w:r>
        <w:rPr>
          <w:rFonts w:ascii="Arial" w:hAnsi="Arial" w:cs="Arial"/>
          <w:sz w:val="18"/>
          <w:szCs w:val="18"/>
        </w:rPr>
        <w:t xml:space="preserve"> text, 186-190: "With the exception of the two last verses, probably added to the Psalm during the Babylonian captivity, there is no valid reason for assigning this Psalm to a poet of a later age, who undertook to set forth the thoughts and emotions of David, on the occasion mentioned in the title".</w:t>
      </w:r>
    </w:p>
    <w:p w:rsidR="00523DF3" w:rsidRDefault="00523DF3">
      <w:pPr>
        <w:widowControl w:val="0"/>
        <w:autoSpaceDE w:val="0"/>
        <w:autoSpaceDN w:val="0"/>
        <w:adjustRightInd w:val="0"/>
        <w:spacing w:after="0" w:line="240" w:lineRule="auto"/>
        <w:rPr>
          <w:rFonts w:ascii="Arial" w:hAnsi="Arial" w:cs="Arial"/>
          <w:sz w:val="12"/>
          <w:szCs w:val="12"/>
        </w:rPr>
      </w:pPr>
    </w:p>
    <w:p w:rsidR="00523DF3" w:rsidRDefault="00523DF3">
      <w:pPr>
        <w:widowControl w:val="0"/>
        <w:autoSpaceDE w:val="0"/>
        <w:autoSpaceDN w:val="0"/>
        <w:adjustRightInd w:val="0"/>
        <w:spacing w:after="0" w:line="240" w:lineRule="auto"/>
        <w:rPr>
          <w:rFonts w:ascii="Arial" w:hAnsi="Arial" w:cs="Arial"/>
          <w:sz w:val="12"/>
          <w:szCs w:val="12"/>
        </w:rPr>
      </w:pPr>
      <w:r>
        <w:rPr>
          <w:rFonts w:ascii="Arial" w:hAnsi="Arial" w:cs="Arial"/>
          <w:sz w:val="18"/>
          <w:szCs w:val="18"/>
        </w:rPr>
        <w:t xml:space="preserve">D'EYRAGUES, Les </w:t>
      </w:r>
      <w:proofErr w:type="spellStart"/>
      <w:r>
        <w:rPr>
          <w:rFonts w:ascii="Arial" w:hAnsi="Arial" w:cs="Arial"/>
          <w:sz w:val="18"/>
          <w:szCs w:val="18"/>
        </w:rPr>
        <w:t>Psaumes</w:t>
      </w:r>
      <w:proofErr w:type="spellEnd"/>
      <w:r>
        <w:rPr>
          <w:rFonts w:ascii="Arial" w:hAnsi="Arial" w:cs="Arial"/>
          <w:sz w:val="18"/>
          <w:szCs w:val="18"/>
        </w:rPr>
        <w:t xml:space="preserve"> </w:t>
      </w:r>
      <w:proofErr w:type="spellStart"/>
      <w:r>
        <w:rPr>
          <w:rFonts w:ascii="Arial" w:hAnsi="Arial" w:cs="Arial"/>
          <w:sz w:val="18"/>
          <w:szCs w:val="18"/>
        </w:rPr>
        <w:t>traduits</w:t>
      </w:r>
      <w:proofErr w:type="spellEnd"/>
      <w:r>
        <w:rPr>
          <w:rFonts w:ascii="Arial" w:hAnsi="Arial" w:cs="Arial"/>
          <w:sz w:val="18"/>
          <w:szCs w:val="18"/>
        </w:rPr>
        <w:t xml:space="preserve"> de </w:t>
      </w:r>
      <w:proofErr w:type="spellStart"/>
      <w:r>
        <w:rPr>
          <w:rFonts w:ascii="Arial" w:hAnsi="Arial" w:cs="Arial"/>
          <w:sz w:val="18"/>
          <w:szCs w:val="18"/>
        </w:rPr>
        <w:t>l'hebreu</w:t>
      </w:r>
      <w:proofErr w:type="spellEnd"/>
      <w:r>
        <w:rPr>
          <w:rFonts w:ascii="Arial" w:hAnsi="Arial" w:cs="Arial"/>
          <w:sz w:val="18"/>
          <w:szCs w:val="18"/>
        </w:rPr>
        <w:t xml:space="preserve"> (Paris, 1904), 146-51, ascribes it to David: "Verses 20-21 were doubtless added after the return from captivity in the time of </w:t>
      </w:r>
      <w:proofErr w:type="spellStart"/>
      <w:r>
        <w:rPr>
          <w:rFonts w:ascii="Arial" w:hAnsi="Arial" w:cs="Arial"/>
          <w:sz w:val="18"/>
          <w:szCs w:val="18"/>
        </w:rPr>
        <w:t>Esdras</w:t>
      </w:r>
      <w:proofErr w:type="spellEnd"/>
      <w:r>
        <w:rPr>
          <w:rFonts w:ascii="Arial" w:hAnsi="Arial" w:cs="Arial"/>
          <w:sz w:val="18"/>
          <w:szCs w:val="18"/>
        </w:rPr>
        <w:t xml:space="preserve"> when he again raised the walls of the temple. The </w:t>
      </w:r>
      <w:proofErr w:type="gramStart"/>
      <w:r>
        <w:rPr>
          <w:rFonts w:ascii="Arial" w:hAnsi="Arial" w:cs="Arial"/>
          <w:sz w:val="18"/>
          <w:szCs w:val="18"/>
        </w:rPr>
        <w:t>congregation sing</w:t>
      </w:r>
      <w:proofErr w:type="gramEnd"/>
      <w:r>
        <w:rPr>
          <w:rFonts w:ascii="Arial" w:hAnsi="Arial" w:cs="Arial"/>
          <w:sz w:val="18"/>
          <w:szCs w:val="18"/>
        </w:rPr>
        <w:t xml:space="preserve"> the verses."</w:t>
      </w:r>
    </w:p>
    <w:p w:rsidR="00523DF3" w:rsidRDefault="00523DF3">
      <w:pPr>
        <w:widowControl w:val="0"/>
        <w:autoSpaceDE w:val="0"/>
        <w:autoSpaceDN w:val="0"/>
        <w:adjustRightInd w:val="0"/>
        <w:spacing w:after="0" w:line="240" w:lineRule="auto"/>
        <w:rPr>
          <w:rFonts w:ascii="Arial" w:hAnsi="Arial" w:cs="Arial"/>
          <w:sz w:val="12"/>
          <w:szCs w:val="12"/>
        </w:rPr>
      </w:pPr>
    </w:p>
    <w:p w:rsidR="00523DF3" w:rsidRDefault="00523DF3">
      <w:pPr>
        <w:widowControl w:val="0"/>
        <w:autoSpaceDE w:val="0"/>
        <w:autoSpaceDN w:val="0"/>
        <w:adjustRightInd w:val="0"/>
        <w:spacing w:after="0" w:line="240" w:lineRule="auto"/>
        <w:rPr>
          <w:rFonts w:ascii="Arial" w:hAnsi="Arial" w:cs="Arial"/>
          <w:sz w:val="12"/>
          <w:szCs w:val="12"/>
        </w:rPr>
      </w:pPr>
      <w:r>
        <w:rPr>
          <w:rFonts w:ascii="Arial" w:hAnsi="Arial" w:cs="Arial"/>
          <w:sz w:val="18"/>
          <w:szCs w:val="18"/>
        </w:rPr>
        <w:t>VIGOUROUX praises the work as one of irreproachable learning.</w:t>
      </w:r>
    </w:p>
    <w:p w:rsidR="00523DF3" w:rsidRDefault="00523DF3">
      <w:pPr>
        <w:widowControl w:val="0"/>
        <w:autoSpaceDE w:val="0"/>
        <w:autoSpaceDN w:val="0"/>
        <w:adjustRightInd w:val="0"/>
        <w:spacing w:after="0" w:line="240" w:lineRule="auto"/>
        <w:rPr>
          <w:rFonts w:ascii="Arial" w:hAnsi="Arial" w:cs="Arial"/>
          <w:sz w:val="12"/>
          <w:szCs w:val="12"/>
        </w:rPr>
      </w:pPr>
    </w:p>
    <w:p w:rsidR="00523DF3" w:rsidRDefault="00523DF3">
      <w:pPr>
        <w:widowControl w:val="0"/>
        <w:autoSpaceDE w:val="0"/>
        <w:autoSpaceDN w:val="0"/>
        <w:adjustRightInd w:val="0"/>
        <w:spacing w:after="0" w:line="240" w:lineRule="auto"/>
        <w:rPr>
          <w:rFonts w:ascii="Arial" w:hAnsi="Arial" w:cs="Arial"/>
          <w:sz w:val="12"/>
          <w:szCs w:val="12"/>
        </w:rPr>
      </w:pPr>
      <w:r>
        <w:rPr>
          <w:rFonts w:ascii="Arial" w:hAnsi="Arial" w:cs="Arial"/>
          <w:sz w:val="18"/>
          <w:szCs w:val="18"/>
        </w:rPr>
        <w:t>Against the Davidic authorship: CHEYNE, The Book of Psalms (New York, 1892), 144-149, BRIGGS, A Critical and Exegetical Commentary on the Book of Psalms (New York, 1907), II, 3-12: "Ps. 51 is a penitential prayer of the congregation in the time of Nehemiah."</w:t>
      </w:r>
    </w:p>
    <w:p w:rsidR="00523DF3" w:rsidRDefault="00523DF3">
      <w:pPr>
        <w:widowControl w:val="0"/>
        <w:autoSpaceDE w:val="0"/>
        <w:autoSpaceDN w:val="0"/>
        <w:adjustRightInd w:val="0"/>
        <w:spacing w:after="0" w:line="240" w:lineRule="auto"/>
        <w:rPr>
          <w:rFonts w:ascii="Arial" w:hAnsi="Arial" w:cs="Arial"/>
          <w:sz w:val="12"/>
          <w:szCs w:val="12"/>
        </w:rPr>
      </w:pPr>
    </w:p>
    <w:p w:rsidR="00523DF3" w:rsidRDefault="00523DF3">
      <w:pPr>
        <w:widowControl w:val="0"/>
        <w:autoSpaceDE w:val="0"/>
        <w:autoSpaceDN w:val="0"/>
        <w:adjustRightInd w:val="0"/>
        <w:spacing w:after="0" w:line="240" w:lineRule="auto"/>
        <w:rPr>
          <w:rFonts w:ascii="Arial" w:hAnsi="Arial" w:cs="Arial"/>
          <w:sz w:val="12"/>
          <w:szCs w:val="12"/>
        </w:rPr>
      </w:pPr>
      <w:r>
        <w:rPr>
          <w:rFonts w:ascii="Arial" w:hAnsi="Arial" w:cs="Arial"/>
          <w:color w:val="FF0000"/>
          <w:sz w:val="18"/>
          <w:szCs w:val="18"/>
        </w:rPr>
        <w:t>Neutral: KIRKPATRICK, The Book of Psalms (Cambridge, 1901), bks. II, III. 284-</w:t>
      </w:r>
      <w:proofErr w:type="gramStart"/>
      <w:r>
        <w:rPr>
          <w:rFonts w:ascii="Arial" w:hAnsi="Arial" w:cs="Arial"/>
          <w:color w:val="FF0000"/>
          <w:sz w:val="18"/>
          <w:szCs w:val="18"/>
        </w:rPr>
        <w:t>95,</w:t>
      </w:r>
      <w:proofErr w:type="gramEnd"/>
      <w:r>
        <w:rPr>
          <w:rFonts w:ascii="Arial" w:hAnsi="Arial" w:cs="Arial"/>
          <w:color w:val="FF0000"/>
          <w:sz w:val="18"/>
          <w:szCs w:val="18"/>
        </w:rPr>
        <w:t xml:space="preserve"> briefly disposes of some objections to the Davidic authorship and allows weighs to others: LESETRE, Le </w:t>
      </w:r>
      <w:proofErr w:type="spellStart"/>
      <w:r>
        <w:rPr>
          <w:rFonts w:ascii="Arial" w:hAnsi="Arial" w:cs="Arial"/>
          <w:color w:val="FF0000"/>
          <w:sz w:val="18"/>
          <w:szCs w:val="18"/>
        </w:rPr>
        <w:t>Livre</w:t>
      </w:r>
      <w:proofErr w:type="spellEnd"/>
      <w:r>
        <w:rPr>
          <w:rFonts w:ascii="Arial" w:hAnsi="Arial" w:cs="Arial"/>
          <w:color w:val="FF0000"/>
          <w:sz w:val="18"/>
          <w:szCs w:val="18"/>
        </w:rPr>
        <w:t xml:space="preserve"> de </w:t>
      </w:r>
      <w:proofErr w:type="spellStart"/>
      <w:r>
        <w:rPr>
          <w:rFonts w:ascii="Arial" w:hAnsi="Arial" w:cs="Arial"/>
          <w:color w:val="FF0000"/>
          <w:sz w:val="18"/>
          <w:szCs w:val="18"/>
        </w:rPr>
        <w:t>Psaumes</w:t>
      </w:r>
      <w:proofErr w:type="spellEnd"/>
      <w:r>
        <w:rPr>
          <w:rFonts w:ascii="Arial" w:hAnsi="Arial" w:cs="Arial"/>
          <w:color w:val="FF0000"/>
          <w:sz w:val="18"/>
          <w:szCs w:val="18"/>
        </w:rPr>
        <w:t xml:space="preserve"> (Paris, 1883). a very extended commentary; KENRICK, The Psalms, etc. (Baltimore, 1861), very condensed, but satisfactory; WOLTER, </w:t>
      </w:r>
      <w:proofErr w:type="spellStart"/>
      <w:r>
        <w:rPr>
          <w:rFonts w:ascii="Arial" w:hAnsi="Arial" w:cs="Arial"/>
          <w:color w:val="FF0000"/>
          <w:sz w:val="18"/>
          <w:szCs w:val="18"/>
        </w:rPr>
        <w:t>Psallite</w:t>
      </w:r>
      <w:proofErr w:type="spellEnd"/>
      <w:r>
        <w:rPr>
          <w:rFonts w:ascii="Arial" w:hAnsi="Arial" w:cs="Arial"/>
          <w:color w:val="FF0000"/>
          <w:sz w:val="18"/>
          <w:szCs w:val="18"/>
        </w:rPr>
        <w:t xml:space="preserve"> </w:t>
      </w:r>
      <w:proofErr w:type="spellStart"/>
      <w:r>
        <w:rPr>
          <w:rFonts w:ascii="Arial" w:hAnsi="Arial" w:cs="Arial"/>
          <w:color w:val="FF0000"/>
          <w:sz w:val="18"/>
          <w:szCs w:val="18"/>
        </w:rPr>
        <w:t>Sapienter</w:t>
      </w:r>
      <w:proofErr w:type="spellEnd"/>
      <w:r>
        <w:rPr>
          <w:rFonts w:ascii="Arial" w:hAnsi="Arial" w:cs="Arial"/>
          <w:color w:val="FF0000"/>
          <w:sz w:val="18"/>
          <w:szCs w:val="18"/>
        </w:rPr>
        <w:t xml:space="preserve"> (</w:t>
      </w:r>
      <w:proofErr w:type="spellStart"/>
      <w:r>
        <w:rPr>
          <w:rFonts w:ascii="Arial" w:hAnsi="Arial" w:cs="Arial"/>
          <w:color w:val="FF0000"/>
          <w:sz w:val="18"/>
          <w:szCs w:val="18"/>
        </w:rPr>
        <w:t>Psallieret</w:t>
      </w:r>
      <w:proofErr w:type="spellEnd"/>
      <w:r>
        <w:rPr>
          <w:rFonts w:ascii="Arial" w:hAnsi="Arial" w:cs="Arial"/>
          <w:color w:val="FF0000"/>
          <w:sz w:val="18"/>
          <w:szCs w:val="18"/>
        </w:rPr>
        <w:t xml:space="preserve"> </w:t>
      </w:r>
      <w:proofErr w:type="spellStart"/>
      <w:r>
        <w:rPr>
          <w:rFonts w:ascii="Arial" w:hAnsi="Arial" w:cs="Arial"/>
          <w:color w:val="FF0000"/>
          <w:sz w:val="18"/>
          <w:szCs w:val="18"/>
        </w:rPr>
        <w:t>weise</w:t>
      </w:r>
      <w:proofErr w:type="spellEnd"/>
      <w:r>
        <w:rPr>
          <w:rFonts w:ascii="Arial" w:hAnsi="Arial" w:cs="Arial"/>
          <w:color w:val="FF0000"/>
          <w:sz w:val="18"/>
          <w:szCs w:val="18"/>
        </w:rPr>
        <w:t xml:space="preserve">) (Freiburg </w:t>
      </w:r>
      <w:proofErr w:type="spellStart"/>
      <w:r>
        <w:rPr>
          <w:rFonts w:ascii="Arial" w:hAnsi="Arial" w:cs="Arial"/>
          <w:color w:val="FF0000"/>
          <w:sz w:val="18"/>
          <w:szCs w:val="18"/>
        </w:rPr>
        <w:t>im</w:t>
      </w:r>
      <w:proofErr w:type="spellEnd"/>
      <w:r>
        <w:rPr>
          <w:rFonts w:ascii="Arial" w:hAnsi="Arial" w:cs="Arial"/>
          <w:color w:val="FF0000"/>
          <w:sz w:val="18"/>
          <w:szCs w:val="18"/>
        </w:rPr>
        <w:t xml:space="preserve"> Br, 1905), II, 294-331, an extensive account of the mystical and liturgical uses of the Miserere.</w:t>
      </w:r>
    </w:p>
    <w:p w:rsidR="00523DF3" w:rsidRDefault="00523DF3">
      <w:pPr>
        <w:widowControl w:val="0"/>
        <w:autoSpaceDE w:val="0"/>
        <w:autoSpaceDN w:val="0"/>
        <w:adjustRightInd w:val="0"/>
        <w:spacing w:after="0" w:line="240" w:lineRule="auto"/>
        <w:rPr>
          <w:rFonts w:ascii="Arial" w:hAnsi="Arial" w:cs="Arial"/>
          <w:sz w:val="12"/>
          <w:szCs w:val="12"/>
        </w:rPr>
      </w:pPr>
    </w:p>
    <w:p w:rsidR="00523DF3" w:rsidRDefault="00523DF3">
      <w:pPr>
        <w:widowControl w:val="0"/>
        <w:autoSpaceDE w:val="0"/>
        <w:autoSpaceDN w:val="0"/>
        <w:adjustRightInd w:val="0"/>
        <w:spacing w:after="0" w:line="240" w:lineRule="auto"/>
        <w:rPr>
          <w:rFonts w:ascii="Arial" w:hAnsi="Arial" w:cs="Arial"/>
          <w:sz w:val="12"/>
          <w:szCs w:val="12"/>
        </w:rPr>
      </w:pPr>
      <w:r>
        <w:rPr>
          <w:rFonts w:ascii="Arial" w:hAnsi="Arial" w:cs="Arial"/>
          <w:sz w:val="18"/>
          <w:szCs w:val="18"/>
        </w:rPr>
        <w:t>. . .</w:t>
      </w:r>
    </w:p>
    <w:p w:rsidR="00523DF3" w:rsidRDefault="00523DF3">
      <w:pPr>
        <w:widowControl w:val="0"/>
        <w:autoSpaceDE w:val="0"/>
        <w:autoSpaceDN w:val="0"/>
        <w:adjustRightInd w:val="0"/>
        <w:spacing w:after="0" w:line="240" w:lineRule="auto"/>
        <w:rPr>
          <w:rFonts w:ascii="Arial" w:hAnsi="Arial" w:cs="Arial"/>
          <w:sz w:val="12"/>
          <w:szCs w:val="12"/>
        </w:rPr>
      </w:pPr>
    </w:p>
    <w:p w:rsidR="00523DF3" w:rsidRDefault="00523DF3">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MATHESON, The Psalmist and the Scientist (New York, 1894), 253-89, takes Ps. 1 to represent "the Psalmist's view of sin" as being "</w:t>
      </w:r>
      <w:proofErr w:type="spellStart"/>
      <w:r>
        <w:rPr>
          <w:rFonts w:ascii="Arial" w:hAnsi="Arial" w:cs="Arial"/>
          <w:sz w:val="18"/>
          <w:szCs w:val="18"/>
        </w:rPr>
        <w:t>infranatural</w:t>
      </w:r>
      <w:proofErr w:type="spellEnd"/>
      <w:r>
        <w:rPr>
          <w:rFonts w:ascii="Arial" w:hAnsi="Arial" w:cs="Arial"/>
          <w:sz w:val="18"/>
          <w:szCs w:val="18"/>
        </w:rPr>
        <w:t xml:space="preserve">", "a life of disorder existing in the midst of order". TAYLOR, David, King of Israel (New York, 1894), 272-73, argues for the sincerity of the Psalmist and includes the anecdote of Voltaire's attempt to parody tile Miserere; SCHULTE, </w:t>
      </w:r>
      <w:proofErr w:type="spellStart"/>
      <w:r>
        <w:rPr>
          <w:rFonts w:ascii="Arial" w:hAnsi="Arial" w:cs="Arial"/>
          <w:sz w:val="18"/>
          <w:szCs w:val="18"/>
        </w:rPr>
        <w:t>Consecranda</w:t>
      </w:r>
      <w:proofErr w:type="spellEnd"/>
      <w:r>
        <w:rPr>
          <w:rFonts w:ascii="Arial" w:hAnsi="Arial" w:cs="Arial"/>
          <w:sz w:val="18"/>
          <w:szCs w:val="18"/>
        </w:rPr>
        <w:t xml:space="preserve">, </w:t>
      </w:r>
      <w:proofErr w:type="spellStart"/>
      <w:r>
        <w:rPr>
          <w:rFonts w:ascii="Arial" w:hAnsi="Arial" w:cs="Arial"/>
          <w:sz w:val="18"/>
          <w:szCs w:val="18"/>
        </w:rPr>
        <w:t>Benedicenda</w:t>
      </w:r>
      <w:proofErr w:type="spellEnd"/>
      <w:r>
        <w:rPr>
          <w:rFonts w:ascii="Arial" w:hAnsi="Arial" w:cs="Arial"/>
          <w:sz w:val="18"/>
          <w:szCs w:val="18"/>
        </w:rPr>
        <w:t xml:space="preserve"> (New York, 1907), two volumes giving in English all the ceremonial and </w:t>
      </w:r>
      <w:proofErr w:type="spellStart"/>
      <w:r>
        <w:rPr>
          <w:rFonts w:ascii="Arial" w:hAnsi="Arial" w:cs="Arial"/>
          <w:sz w:val="18"/>
          <w:szCs w:val="18"/>
        </w:rPr>
        <w:t>rubrical</w:t>
      </w:r>
      <w:proofErr w:type="spellEnd"/>
      <w:r>
        <w:rPr>
          <w:rFonts w:ascii="Arial" w:hAnsi="Arial" w:cs="Arial"/>
          <w:sz w:val="18"/>
          <w:szCs w:val="18"/>
        </w:rPr>
        <w:t xml:space="preserve"> details of many functions in which the Miserere is used; SINGENBERGER, Guide to Catholic Church Music (St. Francis, Wis., 1905), gives (202) author, voices, and grade of twenty-four settings for Burials of the Dead, and (200-01) of twenty-eight settings for Lauds of Holy Week.</w:t>
      </w:r>
    </w:p>
    <w:p w:rsidR="00523DF3" w:rsidRDefault="00523DF3">
      <w:pPr>
        <w:widowControl w:val="0"/>
        <w:autoSpaceDE w:val="0"/>
        <w:autoSpaceDN w:val="0"/>
        <w:adjustRightInd w:val="0"/>
        <w:spacing w:after="0" w:line="240" w:lineRule="auto"/>
        <w:rPr>
          <w:rFonts w:ascii="Times New Roman" w:hAnsi="Times New Roman"/>
          <w:sz w:val="24"/>
          <w:szCs w:val="24"/>
        </w:rPr>
      </w:pPr>
    </w:p>
    <w:p w:rsidR="00523DF3" w:rsidRDefault="00523DF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H.T. HENRY</w:t>
      </w:r>
    </w:p>
    <w:p w:rsidR="00523DF3" w:rsidRDefault="00523DF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Vernon </w:t>
      </w:r>
      <w:proofErr w:type="spellStart"/>
      <w:r>
        <w:rPr>
          <w:rFonts w:ascii="Times New Roman" w:hAnsi="Times New Roman"/>
          <w:sz w:val="24"/>
          <w:szCs w:val="24"/>
        </w:rPr>
        <w:t>Bremberg</w:t>
      </w:r>
      <w:proofErr w:type="spellEnd"/>
    </w:p>
    <w:p w:rsidR="00523DF3" w:rsidRDefault="00523DF3">
      <w:pPr>
        <w:widowControl w:val="0"/>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Dedicated to the Cloistered Dominican nuns of the Monastery of the Infant Jesus, Lufkin, Texas</w:t>
      </w:r>
    </w:p>
    <w:p w:rsidR="00523DF3" w:rsidRDefault="00523DF3">
      <w:pPr>
        <w:widowControl w:val="0"/>
        <w:autoSpaceDE w:val="0"/>
        <w:autoSpaceDN w:val="0"/>
        <w:adjustRightInd w:val="0"/>
        <w:spacing w:after="0" w:line="240" w:lineRule="auto"/>
        <w:rPr>
          <w:rFonts w:ascii="Times New Roman" w:hAnsi="Times New Roman"/>
          <w:sz w:val="18"/>
          <w:szCs w:val="18"/>
        </w:rPr>
      </w:pPr>
      <w:r>
        <w:rPr>
          <w:rFonts w:ascii="Times New Roman" w:hAnsi="Times New Roman"/>
          <w:i/>
          <w:iCs/>
          <w:sz w:val="18"/>
          <w:szCs w:val="18"/>
        </w:rPr>
        <w:t>The Catholic Encyclopedia, Volume X</w:t>
      </w:r>
    </w:p>
    <w:p w:rsidR="00523DF3" w:rsidRDefault="00523DF3">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Copyright © 1911 by Robert Appleton Company</w:t>
      </w:r>
    </w:p>
    <w:p w:rsidR="00523DF3" w:rsidRDefault="00523DF3">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Online Edition Copyright © 1999 by Kevin Knight</w:t>
      </w:r>
    </w:p>
    <w:p w:rsidR="00523DF3" w:rsidRDefault="00523DF3">
      <w:pPr>
        <w:widowControl w:val="0"/>
        <w:autoSpaceDE w:val="0"/>
        <w:autoSpaceDN w:val="0"/>
        <w:adjustRightInd w:val="0"/>
        <w:spacing w:after="0" w:line="240" w:lineRule="auto"/>
        <w:rPr>
          <w:rFonts w:ascii="Times New Roman" w:hAnsi="Times New Roman"/>
          <w:sz w:val="18"/>
          <w:szCs w:val="18"/>
        </w:rPr>
      </w:pPr>
      <w:proofErr w:type="spellStart"/>
      <w:r>
        <w:rPr>
          <w:rFonts w:ascii="Times New Roman" w:hAnsi="Times New Roman"/>
          <w:i/>
          <w:iCs/>
          <w:sz w:val="18"/>
          <w:szCs w:val="18"/>
        </w:rPr>
        <w:t>Nihil</w:t>
      </w:r>
      <w:proofErr w:type="spellEnd"/>
      <w:r>
        <w:rPr>
          <w:rFonts w:ascii="Times New Roman" w:hAnsi="Times New Roman"/>
          <w:i/>
          <w:iCs/>
          <w:sz w:val="18"/>
          <w:szCs w:val="18"/>
        </w:rPr>
        <w:t xml:space="preserve"> </w:t>
      </w:r>
      <w:proofErr w:type="spellStart"/>
      <w:r>
        <w:rPr>
          <w:rFonts w:ascii="Times New Roman" w:hAnsi="Times New Roman"/>
          <w:i/>
          <w:iCs/>
          <w:sz w:val="18"/>
          <w:szCs w:val="18"/>
        </w:rPr>
        <w:t>Obstat</w:t>
      </w:r>
      <w:proofErr w:type="spellEnd"/>
      <w:r>
        <w:rPr>
          <w:rFonts w:ascii="Times New Roman" w:hAnsi="Times New Roman"/>
          <w:i/>
          <w:iCs/>
          <w:sz w:val="18"/>
          <w:szCs w:val="18"/>
        </w:rPr>
        <w:t>, October 1, 1911.</w:t>
      </w:r>
      <w:r>
        <w:rPr>
          <w:rFonts w:ascii="Times New Roman" w:hAnsi="Times New Roman"/>
          <w:sz w:val="18"/>
          <w:szCs w:val="18"/>
        </w:rPr>
        <w:t xml:space="preserve"> Remy </w:t>
      </w:r>
      <w:proofErr w:type="spellStart"/>
      <w:r>
        <w:rPr>
          <w:rFonts w:ascii="Times New Roman" w:hAnsi="Times New Roman"/>
          <w:sz w:val="18"/>
          <w:szCs w:val="18"/>
        </w:rPr>
        <w:t>Lafort</w:t>
      </w:r>
      <w:proofErr w:type="spellEnd"/>
      <w:r>
        <w:rPr>
          <w:rFonts w:ascii="Times New Roman" w:hAnsi="Times New Roman"/>
          <w:sz w:val="18"/>
          <w:szCs w:val="18"/>
        </w:rPr>
        <w:t>, S.T.D., Censor</w:t>
      </w:r>
    </w:p>
    <w:p w:rsidR="00523DF3" w:rsidRDefault="00523DF3">
      <w:pPr>
        <w:widowControl w:val="0"/>
        <w:autoSpaceDE w:val="0"/>
        <w:autoSpaceDN w:val="0"/>
        <w:adjustRightInd w:val="0"/>
        <w:spacing w:after="0" w:line="240" w:lineRule="auto"/>
        <w:rPr>
          <w:rFonts w:ascii="Arial" w:hAnsi="Arial" w:cs="Arial"/>
          <w:sz w:val="24"/>
          <w:szCs w:val="24"/>
        </w:rPr>
      </w:pPr>
      <w:proofErr w:type="gramStart"/>
      <w:r>
        <w:rPr>
          <w:rFonts w:ascii="Times New Roman" w:hAnsi="Times New Roman"/>
          <w:i/>
          <w:iCs/>
          <w:sz w:val="18"/>
          <w:szCs w:val="18"/>
        </w:rPr>
        <w:t>Imprimatur.</w:t>
      </w:r>
      <w:proofErr w:type="gramEnd"/>
      <w:r>
        <w:rPr>
          <w:rFonts w:ascii="Times New Roman" w:hAnsi="Times New Roman"/>
          <w:sz w:val="18"/>
          <w:szCs w:val="18"/>
        </w:rPr>
        <w:t xml:space="preserve"> +John Cardinal Farley, Archbishop of New York</w:t>
      </w: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Greece proclaimed its neutrality when World War I began in 1914. Strict neutrality, however, was impossible. Constantine I, who had succeeded his father, George I, as king in 1913, favored Germany. The leader of the pro-Allied faction was Prime Minister </w:t>
      </w:r>
      <w:proofErr w:type="spellStart"/>
      <w:r>
        <w:rPr>
          <w:rFonts w:ascii="Arial" w:hAnsi="Arial" w:cs="Arial"/>
          <w:sz w:val="16"/>
          <w:szCs w:val="16"/>
        </w:rPr>
        <w:t>Eleutherios</w:t>
      </w:r>
      <w:proofErr w:type="spellEnd"/>
      <w:r>
        <w:rPr>
          <w:rFonts w:ascii="Arial" w:hAnsi="Arial" w:cs="Arial"/>
          <w:sz w:val="16"/>
          <w:szCs w:val="16"/>
        </w:rPr>
        <w:t xml:space="preserve"> Venizelos, the Cretan leader who, after the union with Greece, had become head of the Liberal party and one of the foremost political figures in Greece. Twice in 1915 the Venizelos government sought to aid the Allies, but each time the king vetoed his move. During successive ministries, Constantine maintained relations with both the Allies and the Central Powers, refusing to commit himself openly. In 1916 Venizelos went to Salonika, where he established a Greek government in opposition to Constantine. The government was recognized by Great Britain and France. In 1917 the Allies forced the king to abdicate in favor of his second son, Alexander, Venizelos returned in triumph, and Greece entered the war on the Allied side.</w:t>
      </w:r>
    </w:p>
    <w:p w:rsidR="00523DF3" w:rsidRDefault="00523DF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In the postwar territorial settlements, Greece received western Thrace from Bulgaria, eastern Thrace from Turkey, and many of the Aegean Islands. Greece also claimed Smyrna (now Izmir, Turkey). Greek troops landed there in 1919 and engaged in violent clashes with the Turkish population and, later, with Turkish troops.</w:t>
      </w:r>
    </w:p>
    <w:p w:rsidR="00523DF3" w:rsidRDefault="00523DF3">
      <w:pPr>
        <w:widowControl w:val="0"/>
        <w:autoSpaceDE w:val="0"/>
        <w:autoSpaceDN w:val="0"/>
        <w:adjustRightInd w:val="0"/>
        <w:spacing w:after="0" w:line="240" w:lineRule="auto"/>
        <w:rPr>
          <w:rFonts w:ascii="Arial" w:hAnsi="Arial" w:cs="Arial"/>
          <w:sz w:val="16"/>
          <w:szCs w:val="16"/>
        </w:rPr>
      </w:pPr>
    </w:p>
    <w:p w:rsidR="00F65687" w:rsidRDefault="00523DF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King Alexander died in 1920. His younger brother, Paul, refused the throne, and a plebiscite returned King Constantine, despite the disapproval of the Allies. Because of the consequent loss of Allied support, the Smyrna expedition ended in a complete Greek rout in 1922. The Greek government ordered demobilization, but the army revolted and set up a military dictatorship under General Nicholas </w:t>
      </w:r>
      <w:proofErr w:type="spellStart"/>
      <w:r>
        <w:rPr>
          <w:rFonts w:ascii="Arial" w:hAnsi="Arial" w:cs="Arial"/>
          <w:sz w:val="16"/>
          <w:szCs w:val="16"/>
        </w:rPr>
        <w:t>Plastiras</w:t>
      </w:r>
      <w:proofErr w:type="spellEnd"/>
      <w:r>
        <w:rPr>
          <w:rFonts w:ascii="Arial" w:hAnsi="Arial" w:cs="Arial"/>
          <w:sz w:val="16"/>
          <w:szCs w:val="16"/>
        </w:rPr>
        <w:t>. Constantine was forced to abdicate. He was succeeded by his eldest son, George II, who was virtually a puppet of the army. In 1923, by the terms of the Treaty of Lausanne, Smyrna reverted to Turkey, and more than 1 million Greek residents of Asia Minor were repatriated, as were the Turks resident in Greece.</w:t>
      </w:r>
    </w:p>
    <w:p w:rsidR="00523DF3" w:rsidRDefault="00F65687">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br w:type="page"/>
      </w:r>
    </w:p>
    <w:p w:rsidR="00523DF3" w:rsidRDefault="00523DF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Nor was the enemy unprepared for combat.  One of the crack raiders of </w:t>
      </w:r>
      <w:proofErr w:type="spellStart"/>
      <w:r>
        <w:rPr>
          <w:rFonts w:ascii="Arial" w:hAnsi="Arial" w:cs="Arial"/>
          <w:sz w:val="20"/>
          <w:szCs w:val="20"/>
        </w:rPr>
        <w:t>Boskone</w:t>
      </w:r>
      <w:proofErr w:type="spellEnd"/>
      <w:r>
        <w:rPr>
          <w:rFonts w:ascii="Arial" w:hAnsi="Arial" w:cs="Arial"/>
          <w:sz w:val="20"/>
          <w:szCs w:val="20"/>
        </w:rPr>
        <w:t xml:space="preserve">, master pirate of the known Universe, she had never before found difficulty in conquering any vessel fleet enough to catch her.  Therefore, her commander made no attempt to cut the beam.  Or rather, since the two inertialess vessels flashed together to </w:t>
      </w:r>
      <w:proofErr w:type="spellStart"/>
      <w:r>
        <w:rPr>
          <w:rFonts w:ascii="Arial" w:hAnsi="Arial" w:cs="Arial"/>
          <w:sz w:val="20"/>
          <w:szCs w:val="20"/>
        </w:rPr>
        <w:t>repellor</w:t>
      </w:r>
      <w:proofErr w:type="spellEnd"/>
      <w:r>
        <w:rPr>
          <w:rFonts w:ascii="Arial" w:hAnsi="Arial" w:cs="Arial"/>
          <w:sz w:val="20"/>
          <w:szCs w:val="20"/>
        </w:rPr>
        <w:t>-zone contact in such a minute fraction of a second that any human action within that time was impossible, it would be more correct to say that the pirate captain changed his tactics instantly from those of flight to those of combat.</w:t>
      </w: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He thrust out tractor beams of his own, and from the already white-hot refractory throats of his projectors there raved out horribly potent beams of annihilation; beams of dreadful power which tore madly at the straining defensive screens of the patrol ship.  Screens flared vividly, radiating all the colors of the spectrum.  Space itself seemed a rainbow gone mad, for there were being exerted there forces of a magnitude to stagger the imagination; forces to be yielded only by the atomic might from which they sprang; forces whose neutralization set up visible stains in the very fabric of the ether itself.</w:t>
      </w: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Students should update their codes of ethics regularly to see how</w:t>
      </w:r>
    </w:p>
    <w:p w:rsidR="00523DF3" w:rsidRDefault="00523DF3">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their</w:t>
      </w:r>
      <w:proofErr w:type="gramEnd"/>
      <w:r>
        <w:rPr>
          <w:rFonts w:ascii="Arial" w:hAnsi="Arial" w:cs="Arial"/>
          <w:sz w:val="20"/>
          <w:szCs w:val="20"/>
        </w:rPr>
        <w:t xml:space="preserve"> personal or professional values evolve.</w:t>
      </w: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 xml:space="preserve">A Strongly agree B Agree C Neutral D Disagree E </w:t>
      </w:r>
      <w:proofErr w:type="gramStart"/>
      <w:r>
        <w:rPr>
          <w:rFonts w:ascii="Arial" w:hAnsi="Arial" w:cs="Arial"/>
          <w:sz w:val="20"/>
          <w:szCs w:val="20"/>
        </w:rPr>
        <w:t>Strongly</w:t>
      </w:r>
      <w:proofErr w:type="gramEnd"/>
      <w:r>
        <w:rPr>
          <w:rFonts w:ascii="Arial" w:hAnsi="Arial" w:cs="Arial"/>
          <w:sz w:val="20"/>
          <w:szCs w:val="20"/>
        </w:rPr>
        <w:t xml:space="preserve"> disagree</w:t>
      </w: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De Valera was president of the executive council of the Irish Free State from 1932 to 1937 and was elected premier of Eire under the new constitution of 1937. In 1932 De Valera served as president of the League of Nations council and in 1938 as president of its assembly. At home, his policies were consistently characterized by nationalism and isolationism, both political and economic. In 1938 he approved the appeasement policy of British Prime Minister Neville Chamberlain; during World War II De Valera successfully advocated a policy of neutrality for Ireland. He lost the premiership in 1948, but occupied the post twice again until 1959, when he was elected president of Ireland. He was reelected president in 1966.</w:t>
      </w: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Proud Angel fomented a rebellion among the angels of heaven, where he had been a leading light. He declared that he would go and found a kingdom for himself. When going out at the door of heaven the Proud Angel brought prickly lightning and biting lightning out of the doorstep with his heels. Many angels followed him — so many that at last the Son called out, "Father! Father! </w:t>
      </w:r>
      <w:proofErr w:type="gramStart"/>
      <w:r>
        <w:rPr>
          <w:rFonts w:ascii="Arial" w:hAnsi="Arial" w:cs="Arial"/>
          <w:sz w:val="20"/>
          <w:szCs w:val="20"/>
        </w:rPr>
        <w:t>the</w:t>
      </w:r>
      <w:proofErr w:type="gramEnd"/>
      <w:r>
        <w:rPr>
          <w:rFonts w:ascii="Arial" w:hAnsi="Arial" w:cs="Arial"/>
          <w:sz w:val="20"/>
          <w:szCs w:val="20"/>
        </w:rPr>
        <w:t xml:space="preserve"> city is being emptied!" whereupon the Father ordered that the gates of heaven and the gates of hell should be closed. This was instantly done. And those who were in were in, and those who were out were out; while the hosts who had left heaven and had not reached hell flew into the holes of the earth, like the stormy petrels. These are the Fairy Folk — ever since doomed to live under the </w:t>
      </w:r>
      <w:proofErr w:type="gramStart"/>
      <w:r>
        <w:rPr>
          <w:rFonts w:ascii="Arial" w:hAnsi="Arial" w:cs="Arial"/>
          <w:sz w:val="20"/>
          <w:szCs w:val="20"/>
        </w:rPr>
        <w:t>ground,</w:t>
      </w:r>
      <w:proofErr w:type="gramEnd"/>
      <w:r>
        <w:rPr>
          <w:rFonts w:ascii="Arial" w:hAnsi="Arial" w:cs="Arial"/>
          <w:sz w:val="20"/>
          <w:szCs w:val="20"/>
        </w:rPr>
        <w:t xml:space="preserve"> and only allowed to emerge where and when the King permits. They are never allowed abroad on Thursday, that being Columba's Day; nor on Friday, that being the Son's Day; nor on Saturday, that being Mary's Day; nor on Sunday, that being the Lord's Day.</w:t>
      </w: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roofErr w:type="spellStart"/>
      <w:r>
        <w:rPr>
          <w:rFonts w:ascii="Arial" w:hAnsi="Arial" w:cs="Arial"/>
          <w:sz w:val="20"/>
          <w:szCs w:val="20"/>
        </w:rPr>
        <w:t>Ruaraidh</w:t>
      </w:r>
      <w:proofErr w:type="spellEnd"/>
      <w:r>
        <w:rPr>
          <w:rFonts w:ascii="Arial" w:hAnsi="Arial" w:cs="Arial"/>
          <w:sz w:val="20"/>
          <w:szCs w:val="20"/>
        </w:rPr>
        <w:t xml:space="preserve"> </w:t>
      </w:r>
      <w:proofErr w:type="spellStart"/>
      <w:r>
        <w:rPr>
          <w:rFonts w:ascii="Arial" w:hAnsi="Arial" w:cs="Arial"/>
          <w:sz w:val="20"/>
          <w:szCs w:val="20"/>
        </w:rPr>
        <w:t>mac</w:t>
      </w:r>
      <w:proofErr w:type="spellEnd"/>
      <w:r>
        <w:rPr>
          <w:rFonts w:ascii="Arial" w:hAnsi="Arial" w:cs="Arial"/>
          <w:sz w:val="20"/>
          <w:szCs w:val="20"/>
        </w:rPr>
        <w:t xml:space="preserve"> </w:t>
      </w:r>
      <w:proofErr w:type="spellStart"/>
      <w:r>
        <w:rPr>
          <w:rFonts w:ascii="Arial" w:hAnsi="Arial" w:cs="Arial"/>
          <w:sz w:val="20"/>
          <w:szCs w:val="20"/>
        </w:rPr>
        <w:t>Dhomhuil</w:t>
      </w:r>
      <w:proofErr w:type="spellEnd"/>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 have heard my wife say that she questioned Father MacDonald who was then a parish priest here in </w:t>
      </w:r>
      <w:proofErr w:type="spellStart"/>
      <w:r>
        <w:rPr>
          <w:rFonts w:ascii="Arial" w:hAnsi="Arial" w:cs="Arial"/>
          <w:sz w:val="20"/>
          <w:szCs w:val="20"/>
        </w:rPr>
        <w:t>Barra</w:t>
      </w:r>
      <w:proofErr w:type="spellEnd"/>
      <w:r>
        <w:rPr>
          <w:rFonts w:ascii="Arial" w:hAnsi="Arial" w:cs="Arial"/>
          <w:sz w:val="20"/>
          <w:szCs w:val="20"/>
        </w:rPr>
        <w:t xml:space="preserve">, and for whom she was a housekeeper, if it was possible that such beings or Spirits as fairies were in existence. He said "Yes", and that they were those who left Heaven after the fallen angels; and that those going out after the fallen angels had gone out were so numerous and kept going so long that St. Michael notified Christ that the throne was fast emptying, and when Christ saw the state of affairs he ordered the doors of Heaven to be closed at Once, Saying as he gave the order, "Who is out is out and who is in is in." And the fairies are as numerous </w:t>
      </w:r>
      <w:proofErr w:type="gramStart"/>
      <w:r>
        <w:rPr>
          <w:rFonts w:ascii="Arial" w:hAnsi="Arial" w:cs="Arial"/>
          <w:sz w:val="20"/>
          <w:szCs w:val="20"/>
        </w:rPr>
        <w:t>flow</w:t>
      </w:r>
      <w:proofErr w:type="gramEnd"/>
      <w:r>
        <w:rPr>
          <w:rFonts w:ascii="Arial" w:hAnsi="Arial" w:cs="Arial"/>
          <w:sz w:val="20"/>
          <w:szCs w:val="20"/>
        </w:rPr>
        <w:t xml:space="preserve"> as ever they were before the beginning of the world.</w:t>
      </w: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John Campbell</w:t>
      </w: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"And other sheep I have, which are not of this fold   . . </w:t>
      </w:r>
      <w:proofErr w:type="gramStart"/>
      <w:r>
        <w:rPr>
          <w:rFonts w:ascii="Arial" w:hAnsi="Arial" w:cs="Arial"/>
          <w:sz w:val="20"/>
          <w:szCs w:val="20"/>
        </w:rPr>
        <w:t>.  "</w:t>
      </w:r>
      <w:proofErr w:type="gramEnd"/>
      <w:r>
        <w:rPr>
          <w:rFonts w:ascii="Arial" w:hAnsi="Arial" w:cs="Arial"/>
          <w:sz w:val="20"/>
          <w:szCs w:val="20"/>
        </w:rPr>
        <w:t xml:space="preserve"> (John 10:16)</w:t>
      </w: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0"/>
          <w:szCs w:val="20"/>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Arial" w:hAnsi="Arial" w:cs="Arial"/>
          <w:sz w:val="24"/>
          <w:szCs w:val="24"/>
        </w:rPr>
      </w:pPr>
    </w:p>
    <w:p w:rsidR="00523DF3" w:rsidRDefault="00523DF3">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523DF3" w:rsidRDefault="00523DF3">
      <w:pPr>
        <w:widowControl w:val="0"/>
        <w:autoSpaceDE w:val="0"/>
        <w:autoSpaceDN w:val="0"/>
        <w:adjustRightInd w:val="0"/>
        <w:spacing w:after="0" w:line="240" w:lineRule="auto"/>
        <w:rPr>
          <w:rFonts w:ascii="Times New Roman" w:hAnsi="Times New Roman"/>
          <w:sz w:val="34"/>
          <w:szCs w:val="34"/>
        </w:rPr>
      </w:pPr>
    </w:p>
    <w:p w:rsidR="00523DF3" w:rsidRDefault="00523DF3">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523DF3" w:rsidSect="00523DF3">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2CE" w:rsidRDefault="00A172CE" w:rsidP="00523DF3">
      <w:pPr>
        <w:spacing w:after="0" w:line="240" w:lineRule="auto"/>
      </w:pPr>
      <w:r>
        <w:separator/>
      </w:r>
    </w:p>
  </w:endnote>
  <w:endnote w:type="continuationSeparator" w:id="0">
    <w:p w:rsidR="00A172CE" w:rsidRDefault="00A172CE" w:rsidP="00523D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DF3" w:rsidRDefault="00523DF3">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2CE" w:rsidRDefault="00A172CE" w:rsidP="00523DF3">
      <w:pPr>
        <w:spacing w:after="0" w:line="240" w:lineRule="auto"/>
      </w:pPr>
      <w:r>
        <w:separator/>
      </w:r>
    </w:p>
  </w:footnote>
  <w:footnote w:type="continuationSeparator" w:id="0">
    <w:p w:rsidR="00A172CE" w:rsidRDefault="00A172CE" w:rsidP="00523D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DF3" w:rsidRDefault="00523DF3">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3DF3"/>
    <w:rsid w:val="00134116"/>
    <w:rsid w:val="00523DF3"/>
    <w:rsid w:val="00A172CE"/>
    <w:rsid w:val="00DF2D68"/>
    <w:rsid w:val="00F6568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D6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1309</Words>
  <Characters>7462</Characters>
  <Application>Microsoft Office Word</Application>
  <DocSecurity>0</DocSecurity>
  <Lines>62</Lines>
  <Paragraphs>17</Paragraphs>
  <ScaleCrop>false</ScaleCrop>
  <Company/>
  <LinksUpToDate>false</LinksUpToDate>
  <CharactersWithSpaces>8754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2019-06-03T23:59:00Z</dcterms:created>
  <dcterms:modified xsi:type="dcterms:W3CDTF">2019-08-14T19:12:00Z</dcterms:modified>
</cp:coreProperties>
</file>